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3D69" w14:textId="5E5E524C" w:rsidR="00F0066A" w:rsidRDefault="00F0066A" w:rsidP="00F0066A">
      <w:pPr>
        <w:pStyle w:val="Default"/>
        <w:jc w:val="center"/>
      </w:pPr>
    </w:p>
    <w:p w14:paraId="63882651" w14:textId="3CBBB1EB" w:rsidR="009B380A" w:rsidRPr="00F0066A" w:rsidRDefault="004B689C" w:rsidP="00F0066A">
      <w:pPr>
        <w:pStyle w:val="Default"/>
        <w:jc w:val="center"/>
      </w:pPr>
      <w:r>
        <w:rPr>
          <w:noProof/>
        </w:rPr>
        <w:drawing>
          <wp:inline distT="0" distB="0" distL="0" distR="0" wp14:anchorId="20CE9232" wp14:editId="31C3CBFE">
            <wp:extent cx="5943600" cy="1783080"/>
            <wp:effectExtent l="0" t="0" r="0" b="7620"/>
            <wp:docPr id="1434873619" name="Picture 1" descr="A green and yellow logo with a city sky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873619" name="Picture 1" descr="A green and yellow logo with a city skylin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83080"/>
                    </a:xfrm>
                    <a:prstGeom prst="rect">
                      <a:avLst/>
                    </a:prstGeom>
                    <a:noFill/>
                    <a:ln>
                      <a:noFill/>
                    </a:ln>
                  </pic:spPr>
                </pic:pic>
              </a:graphicData>
            </a:graphic>
          </wp:inline>
        </w:drawing>
      </w:r>
    </w:p>
    <w:p w14:paraId="36E9DD0E" w14:textId="77777777" w:rsidR="00F0066A" w:rsidRDefault="00F0066A" w:rsidP="00F0066A">
      <w:pPr>
        <w:spacing w:after="0"/>
        <w:jc w:val="center"/>
        <w:rPr>
          <w:rFonts w:ascii="Times New Roman" w:hAnsi="Times New Roman" w:cs="Times New Roman"/>
          <w:b/>
          <w:bCs/>
          <w:sz w:val="32"/>
          <w:szCs w:val="32"/>
        </w:rPr>
      </w:pPr>
    </w:p>
    <w:p w14:paraId="4EF8D44A" w14:textId="67756FAE" w:rsidR="00F0066A" w:rsidRPr="004B689C" w:rsidRDefault="00F0066A" w:rsidP="00F0066A">
      <w:pPr>
        <w:spacing w:after="0"/>
        <w:jc w:val="center"/>
        <w:rPr>
          <w:rFonts w:ascii="Arial" w:hAnsi="Arial" w:cs="Arial"/>
          <w:b/>
          <w:bCs/>
          <w:sz w:val="24"/>
          <w:szCs w:val="24"/>
        </w:rPr>
      </w:pPr>
      <w:r w:rsidRPr="004B689C">
        <w:rPr>
          <w:rFonts w:ascii="Arial" w:hAnsi="Arial" w:cs="Arial"/>
          <w:b/>
          <w:bCs/>
          <w:sz w:val="24"/>
          <w:szCs w:val="24"/>
        </w:rPr>
        <w:t xml:space="preserve">AGENDA </w:t>
      </w:r>
    </w:p>
    <w:p w14:paraId="1F4A4632" w14:textId="77777777" w:rsidR="00360CB3" w:rsidRPr="004B689C" w:rsidRDefault="00360CB3" w:rsidP="00F0066A">
      <w:pPr>
        <w:spacing w:after="0"/>
        <w:jc w:val="center"/>
        <w:rPr>
          <w:rFonts w:ascii="Arial" w:hAnsi="Arial" w:cs="Arial"/>
          <w:b/>
          <w:bCs/>
          <w:sz w:val="24"/>
          <w:szCs w:val="24"/>
        </w:rPr>
      </w:pPr>
    </w:p>
    <w:p w14:paraId="6046C126" w14:textId="77777777" w:rsidR="004B689C" w:rsidRPr="0025654A" w:rsidRDefault="004B689C" w:rsidP="004B689C">
      <w:pPr>
        <w:spacing w:after="300" w:line="288" w:lineRule="atLeast"/>
        <w:outlineLvl w:val="2"/>
        <w:rPr>
          <w:rFonts w:ascii="Arial" w:eastAsia="Times New Roman" w:hAnsi="Arial" w:cs="Arial"/>
          <w:color w:val="222222"/>
          <w:sz w:val="24"/>
          <w:szCs w:val="24"/>
          <w:u w:val="single"/>
        </w:rPr>
      </w:pPr>
      <w:r w:rsidRPr="0025654A">
        <w:rPr>
          <w:rFonts w:ascii="Arial" w:eastAsia="Times New Roman" w:hAnsi="Arial" w:cs="Arial"/>
          <w:b/>
          <w:bCs/>
          <w:color w:val="222222"/>
          <w:sz w:val="24"/>
          <w:szCs w:val="24"/>
          <w:u w:val="single"/>
        </w:rPr>
        <w:t>Thursday, November 16</w:t>
      </w:r>
    </w:p>
    <w:p w14:paraId="156CC6B1" w14:textId="4262B4BA" w:rsidR="004B689C" w:rsidRPr="0025654A" w:rsidRDefault="004B689C" w:rsidP="004B689C">
      <w:pPr>
        <w:spacing w:after="360" w:line="240" w:lineRule="auto"/>
        <w:rPr>
          <w:rFonts w:ascii="Arial" w:eastAsia="Times New Roman" w:hAnsi="Arial" w:cs="Arial"/>
          <w:color w:val="222222"/>
          <w:sz w:val="24"/>
          <w:szCs w:val="24"/>
        </w:rPr>
      </w:pPr>
      <w:r w:rsidRPr="0025654A">
        <w:rPr>
          <w:rFonts w:ascii="Arial" w:eastAsia="Times New Roman" w:hAnsi="Arial" w:cs="Arial"/>
          <w:color w:val="222222"/>
          <w:sz w:val="24"/>
          <w:szCs w:val="24"/>
        </w:rPr>
        <w:t>8:</w:t>
      </w:r>
      <w:r w:rsidR="0072203C" w:rsidRPr="0025654A">
        <w:rPr>
          <w:rFonts w:ascii="Arial" w:eastAsia="Times New Roman" w:hAnsi="Arial" w:cs="Arial"/>
          <w:color w:val="222222"/>
          <w:sz w:val="24"/>
          <w:szCs w:val="24"/>
        </w:rPr>
        <w:t>00-8:</w:t>
      </w:r>
      <w:r w:rsidRPr="0025654A">
        <w:rPr>
          <w:rFonts w:ascii="Arial" w:eastAsia="Times New Roman" w:hAnsi="Arial" w:cs="Arial"/>
          <w:color w:val="222222"/>
          <w:sz w:val="24"/>
          <w:szCs w:val="24"/>
        </w:rPr>
        <w:t>4</w:t>
      </w:r>
      <w:r w:rsidR="0072203C" w:rsidRPr="0025654A">
        <w:rPr>
          <w:rFonts w:ascii="Arial" w:eastAsia="Times New Roman" w:hAnsi="Arial" w:cs="Arial"/>
          <w:color w:val="222222"/>
          <w:sz w:val="24"/>
          <w:szCs w:val="24"/>
        </w:rPr>
        <w:t>0</w:t>
      </w:r>
      <w:r w:rsidRPr="0025654A">
        <w:rPr>
          <w:rFonts w:ascii="Arial" w:eastAsia="Times New Roman" w:hAnsi="Arial" w:cs="Arial"/>
          <w:color w:val="222222"/>
          <w:sz w:val="24"/>
          <w:szCs w:val="24"/>
        </w:rPr>
        <w:t xml:space="preserve"> a.m.</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Registration and Light Breakfast</w:t>
      </w:r>
    </w:p>
    <w:p w14:paraId="090F3FC2" w14:textId="69BE18C5" w:rsidR="004B689C" w:rsidRPr="0025654A" w:rsidRDefault="004B689C" w:rsidP="00F45B57">
      <w:pPr>
        <w:spacing w:after="0" w:line="240" w:lineRule="auto"/>
        <w:rPr>
          <w:rFonts w:ascii="Arial" w:eastAsia="Times New Roman" w:hAnsi="Arial" w:cs="Arial"/>
          <w:color w:val="222222"/>
          <w:sz w:val="24"/>
          <w:szCs w:val="24"/>
        </w:rPr>
      </w:pPr>
      <w:r w:rsidRPr="0025654A">
        <w:rPr>
          <w:rFonts w:ascii="Arial" w:eastAsia="Times New Roman" w:hAnsi="Arial" w:cs="Arial"/>
          <w:color w:val="222222"/>
          <w:sz w:val="24"/>
          <w:szCs w:val="24"/>
        </w:rPr>
        <w:t>8:4</w:t>
      </w:r>
      <w:r w:rsidR="0072203C" w:rsidRPr="0025654A">
        <w:rPr>
          <w:rFonts w:ascii="Arial" w:eastAsia="Times New Roman" w:hAnsi="Arial" w:cs="Arial"/>
          <w:color w:val="222222"/>
          <w:sz w:val="24"/>
          <w:szCs w:val="24"/>
        </w:rPr>
        <w:t>0</w:t>
      </w:r>
      <w:r w:rsidRPr="0025654A">
        <w:rPr>
          <w:rFonts w:ascii="Arial" w:eastAsia="Times New Roman" w:hAnsi="Arial" w:cs="Arial"/>
          <w:color w:val="222222"/>
          <w:sz w:val="24"/>
          <w:szCs w:val="24"/>
        </w:rPr>
        <w:t>-</w:t>
      </w:r>
      <w:r w:rsidR="0072203C" w:rsidRPr="0025654A">
        <w:rPr>
          <w:rFonts w:ascii="Arial" w:eastAsia="Times New Roman" w:hAnsi="Arial" w:cs="Arial"/>
          <w:color w:val="222222"/>
          <w:sz w:val="24"/>
          <w:szCs w:val="24"/>
        </w:rPr>
        <w:t>8:45</w:t>
      </w:r>
      <w:r w:rsidRPr="0025654A">
        <w:rPr>
          <w:rFonts w:ascii="Arial" w:eastAsia="Times New Roman" w:hAnsi="Arial" w:cs="Arial"/>
          <w:color w:val="222222"/>
          <w:sz w:val="24"/>
          <w:szCs w:val="24"/>
        </w:rPr>
        <w:t xml:space="preserve"> a.m.</w:t>
      </w:r>
      <w:r w:rsidR="0072203C" w:rsidRPr="0025654A">
        <w:rPr>
          <w:rFonts w:ascii="Arial" w:eastAsia="Times New Roman" w:hAnsi="Arial" w:cs="Arial"/>
          <w:color w:val="222222"/>
          <w:sz w:val="24"/>
          <w:szCs w:val="24"/>
        </w:rPr>
        <w:br/>
      </w:r>
      <w:r w:rsidR="0072203C" w:rsidRPr="0025654A">
        <w:rPr>
          <w:rFonts w:ascii="Arial" w:eastAsia="Times New Roman" w:hAnsi="Arial" w:cs="Arial"/>
          <w:b/>
          <w:bCs/>
          <w:color w:val="222222"/>
          <w:sz w:val="24"/>
          <w:szCs w:val="24"/>
        </w:rPr>
        <w:t>Welcome</w:t>
      </w:r>
      <w:r w:rsidR="0072203C" w:rsidRPr="0025654A">
        <w:rPr>
          <w:rFonts w:ascii="Arial" w:eastAsia="Times New Roman" w:hAnsi="Arial" w:cs="Arial"/>
          <w:b/>
          <w:bCs/>
          <w:color w:val="222222"/>
          <w:sz w:val="24"/>
          <w:szCs w:val="24"/>
        </w:rPr>
        <w:br/>
        <w:t>Bill Longley</w:t>
      </w:r>
      <w:r w:rsidR="0072203C" w:rsidRPr="0025654A">
        <w:rPr>
          <w:rFonts w:ascii="Arial" w:eastAsia="Times New Roman" w:hAnsi="Arial" w:cs="Arial"/>
          <w:color w:val="222222"/>
          <w:sz w:val="24"/>
          <w:szCs w:val="24"/>
        </w:rPr>
        <w:t>, General Counsel, Texas Municipal League</w:t>
      </w:r>
      <w:r w:rsidR="0072203C" w:rsidRPr="0025654A">
        <w:rPr>
          <w:rFonts w:ascii="Arial" w:eastAsia="Times New Roman" w:hAnsi="Arial" w:cs="Arial"/>
          <w:color w:val="222222"/>
          <w:sz w:val="24"/>
          <w:szCs w:val="24"/>
        </w:rPr>
        <w:br/>
      </w:r>
      <w:r w:rsidR="0072203C" w:rsidRPr="0025654A">
        <w:rPr>
          <w:rFonts w:ascii="Arial" w:eastAsia="Times New Roman" w:hAnsi="Arial" w:cs="Arial"/>
          <w:color w:val="222222"/>
          <w:sz w:val="24"/>
          <w:szCs w:val="24"/>
        </w:rPr>
        <w:br/>
        <w:t>8:45-9:30 a.m.</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2024 Texas Economic Forecast and What It Means for Cities</w:t>
      </w:r>
      <w:r w:rsidRPr="0025654A">
        <w:rPr>
          <w:rFonts w:ascii="Arial" w:eastAsia="Times New Roman" w:hAnsi="Arial" w:cs="Arial"/>
          <w:b/>
          <w:bCs/>
          <w:color w:val="222222"/>
          <w:sz w:val="24"/>
          <w:szCs w:val="24"/>
        </w:rPr>
        <w:br/>
      </w:r>
      <w:r w:rsidRPr="0025654A">
        <w:rPr>
          <w:rFonts w:ascii="Arial" w:eastAsia="Times New Roman" w:hAnsi="Arial" w:cs="Arial"/>
          <w:color w:val="222222"/>
          <w:sz w:val="24"/>
          <w:szCs w:val="24"/>
        </w:rPr>
        <w:t>The Federal Reserve Bank of Dallas will share the Dallas Fed’s forecast for economic and employment growth and discuss the factors likely to influence Texas in 2024. </w:t>
      </w:r>
    </w:p>
    <w:p w14:paraId="69E8828D" w14:textId="7A8788A6" w:rsidR="00F45B57" w:rsidRPr="0025654A" w:rsidRDefault="00F45B57" w:rsidP="00F45B57">
      <w:pPr>
        <w:pStyle w:val="NormalWeb"/>
        <w:shd w:val="clear" w:color="auto" w:fill="FFFFFF"/>
        <w:spacing w:before="0" w:beforeAutospacing="0" w:after="0" w:afterAutospacing="0"/>
        <w:rPr>
          <w:rFonts w:ascii="Arial" w:hAnsi="Arial" w:cs="Arial"/>
        </w:rPr>
      </w:pPr>
      <w:r w:rsidRPr="0025654A">
        <w:rPr>
          <w:rFonts w:ascii="Arial" w:hAnsi="Arial" w:cs="Arial"/>
          <w:b/>
          <w:bCs/>
        </w:rPr>
        <w:t>Luis Torres Ph.D.</w:t>
      </w:r>
      <w:r w:rsidRPr="0025654A">
        <w:rPr>
          <w:rFonts w:ascii="Arial" w:hAnsi="Arial" w:cs="Arial"/>
        </w:rPr>
        <w:t>, Senior Business Economist, Federal Reserve Bank of Dallas, San Antonio Branch</w:t>
      </w:r>
    </w:p>
    <w:p w14:paraId="53B50C62" w14:textId="77777777" w:rsidR="00F45B57" w:rsidRPr="0025654A" w:rsidRDefault="00F45B57" w:rsidP="00F45B57">
      <w:pPr>
        <w:pStyle w:val="NormalWeb"/>
        <w:shd w:val="clear" w:color="auto" w:fill="FFFFFF"/>
        <w:spacing w:before="0" w:beforeAutospacing="0" w:after="0" w:afterAutospacing="0"/>
        <w:rPr>
          <w:rFonts w:ascii="Arial" w:hAnsi="Arial" w:cs="Arial"/>
        </w:rPr>
      </w:pPr>
    </w:p>
    <w:p w14:paraId="0B961023" w14:textId="1347E091" w:rsidR="004B689C" w:rsidRPr="0025654A" w:rsidRDefault="004B689C" w:rsidP="004B689C">
      <w:pPr>
        <w:spacing w:after="360" w:line="240" w:lineRule="auto"/>
        <w:rPr>
          <w:rFonts w:ascii="Arial" w:eastAsia="Times New Roman" w:hAnsi="Arial" w:cs="Arial"/>
          <w:color w:val="222222"/>
          <w:sz w:val="24"/>
          <w:szCs w:val="24"/>
        </w:rPr>
      </w:pPr>
      <w:r w:rsidRPr="0025654A">
        <w:rPr>
          <w:rFonts w:ascii="Arial" w:eastAsia="Times New Roman" w:hAnsi="Arial" w:cs="Arial"/>
          <w:color w:val="222222"/>
          <w:sz w:val="24"/>
          <w:szCs w:val="24"/>
        </w:rPr>
        <w:t>9:35-10:</w:t>
      </w:r>
      <w:r w:rsidR="0072203C" w:rsidRPr="0025654A">
        <w:rPr>
          <w:rFonts w:ascii="Arial" w:eastAsia="Times New Roman" w:hAnsi="Arial" w:cs="Arial"/>
          <w:color w:val="222222"/>
          <w:sz w:val="24"/>
          <w:szCs w:val="24"/>
        </w:rPr>
        <w:t>15</w:t>
      </w:r>
      <w:r w:rsidRPr="0025654A">
        <w:rPr>
          <w:rFonts w:ascii="Arial" w:eastAsia="Times New Roman" w:hAnsi="Arial" w:cs="Arial"/>
          <w:color w:val="222222"/>
          <w:sz w:val="24"/>
          <w:szCs w:val="24"/>
        </w:rPr>
        <w:t xml:space="preserve"> a.m.</w:t>
      </w:r>
      <w:r w:rsidR="0072203C" w:rsidRPr="0025654A">
        <w:rPr>
          <w:rFonts w:ascii="Arial" w:eastAsia="Times New Roman" w:hAnsi="Arial" w:cs="Arial"/>
          <w:color w:val="222222"/>
          <w:sz w:val="24"/>
          <w:szCs w:val="24"/>
        </w:rPr>
        <w:br/>
      </w:r>
      <w:r w:rsidR="0072203C" w:rsidRPr="0025654A">
        <w:rPr>
          <w:rFonts w:ascii="Arial" w:eastAsia="Times New Roman" w:hAnsi="Arial" w:cs="Arial"/>
          <w:b/>
          <w:bCs/>
          <w:color w:val="222222"/>
          <w:sz w:val="24"/>
          <w:szCs w:val="24"/>
        </w:rPr>
        <w:t>Planning for Your City’s Economic Development</w:t>
      </w:r>
      <w:r w:rsidR="0072203C" w:rsidRPr="0025654A">
        <w:rPr>
          <w:rFonts w:ascii="Arial" w:eastAsia="Times New Roman" w:hAnsi="Arial" w:cs="Arial"/>
          <w:b/>
          <w:bCs/>
          <w:color w:val="222222"/>
          <w:sz w:val="24"/>
          <w:szCs w:val="24"/>
        </w:rPr>
        <w:br/>
      </w:r>
      <w:r w:rsidR="0072203C" w:rsidRPr="0025654A">
        <w:rPr>
          <w:rFonts w:ascii="Arial" w:eastAsia="Times New Roman" w:hAnsi="Arial" w:cs="Arial"/>
          <w:color w:val="222222"/>
          <w:sz w:val="24"/>
          <w:szCs w:val="24"/>
        </w:rPr>
        <w:t>In this session, TML legal counsel will provide an overview of the basic legal requirements relating to the economic development tools that are available to Texas cities, and how those tools may be used to strengthen local economies.</w:t>
      </w:r>
      <w:r w:rsidR="0072203C" w:rsidRPr="0025654A">
        <w:rPr>
          <w:rFonts w:ascii="Arial" w:eastAsia="Times New Roman" w:hAnsi="Arial" w:cs="Arial"/>
          <w:b/>
          <w:bCs/>
          <w:color w:val="222222"/>
          <w:sz w:val="24"/>
          <w:szCs w:val="24"/>
        </w:rPr>
        <w:br/>
        <w:t>Amber McKeon-Mueller</w:t>
      </w:r>
      <w:r w:rsidR="0072203C" w:rsidRPr="0025654A">
        <w:rPr>
          <w:rFonts w:ascii="Arial" w:eastAsia="Times New Roman" w:hAnsi="Arial" w:cs="Arial"/>
          <w:color w:val="222222"/>
          <w:sz w:val="24"/>
          <w:szCs w:val="24"/>
        </w:rPr>
        <w:t>, Assistant Director of Legal Services, Texas Municipal League</w:t>
      </w:r>
      <w:r w:rsidRPr="0025654A">
        <w:rPr>
          <w:rFonts w:ascii="Arial" w:eastAsia="Times New Roman" w:hAnsi="Arial" w:cs="Arial"/>
          <w:color w:val="222222"/>
          <w:sz w:val="24"/>
          <w:szCs w:val="24"/>
        </w:rPr>
        <w:br/>
      </w:r>
      <w:r w:rsidRPr="0025654A">
        <w:rPr>
          <w:rFonts w:ascii="Arial" w:eastAsia="Times New Roman" w:hAnsi="Arial" w:cs="Arial"/>
          <w:color w:val="222222"/>
          <w:sz w:val="24"/>
          <w:szCs w:val="24"/>
        </w:rPr>
        <w:br/>
        <w:t>10:</w:t>
      </w:r>
      <w:r w:rsidR="0072203C" w:rsidRPr="0025654A">
        <w:rPr>
          <w:rFonts w:ascii="Arial" w:eastAsia="Times New Roman" w:hAnsi="Arial" w:cs="Arial"/>
          <w:color w:val="222222"/>
          <w:sz w:val="24"/>
          <w:szCs w:val="24"/>
        </w:rPr>
        <w:t>15-10:25</w:t>
      </w:r>
      <w:r w:rsidRPr="0025654A">
        <w:rPr>
          <w:rFonts w:ascii="Arial" w:eastAsia="Times New Roman" w:hAnsi="Arial" w:cs="Arial"/>
          <w:color w:val="222222"/>
          <w:sz w:val="24"/>
          <w:szCs w:val="24"/>
        </w:rPr>
        <w:t xml:space="preserve"> a.m.</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Stretch Break</w:t>
      </w:r>
      <w:r w:rsidR="0072203C" w:rsidRPr="0025654A">
        <w:rPr>
          <w:rFonts w:ascii="Arial" w:eastAsia="Times New Roman" w:hAnsi="Arial" w:cs="Arial"/>
          <w:b/>
          <w:bCs/>
          <w:color w:val="222222"/>
          <w:sz w:val="24"/>
          <w:szCs w:val="24"/>
        </w:rPr>
        <w:br/>
      </w:r>
      <w:r w:rsidR="0072203C" w:rsidRPr="0025654A">
        <w:rPr>
          <w:rFonts w:ascii="Arial" w:eastAsia="Times New Roman" w:hAnsi="Arial" w:cs="Arial"/>
          <w:b/>
          <w:bCs/>
          <w:color w:val="222222"/>
          <w:sz w:val="24"/>
          <w:szCs w:val="24"/>
        </w:rPr>
        <w:br/>
      </w:r>
      <w:r w:rsidR="0072203C" w:rsidRPr="0025654A">
        <w:rPr>
          <w:rFonts w:ascii="Arial" w:eastAsia="Times New Roman" w:hAnsi="Arial" w:cs="Arial"/>
          <w:color w:val="222222"/>
          <w:sz w:val="24"/>
          <w:szCs w:val="24"/>
        </w:rPr>
        <w:t>10:25-11:10 a.m.</w:t>
      </w:r>
      <w:r w:rsidR="0072203C" w:rsidRPr="0025654A">
        <w:rPr>
          <w:rFonts w:ascii="Arial" w:eastAsia="Times New Roman" w:hAnsi="Arial" w:cs="Arial"/>
          <w:color w:val="222222"/>
          <w:sz w:val="24"/>
          <w:szCs w:val="24"/>
        </w:rPr>
        <w:br/>
      </w:r>
      <w:r w:rsidR="0072203C" w:rsidRPr="0025654A">
        <w:rPr>
          <w:rFonts w:ascii="Arial" w:eastAsia="Times New Roman" w:hAnsi="Arial" w:cs="Arial"/>
          <w:b/>
          <w:bCs/>
          <w:color w:val="222222"/>
          <w:sz w:val="24"/>
          <w:szCs w:val="24"/>
        </w:rPr>
        <w:t>Enforcement of Economic Development Agreements</w:t>
      </w:r>
      <w:r w:rsidR="0072203C" w:rsidRPr="0025654A">
        <w:rPr>
          <w:rFonts w:ascii="Arial" w:eastAsia="Times New Roman" w:hAnsi="Arial" w:cs="Arial"/>
          <w:b/>
          <w:bCs/>
          <w:color w:val="222222"/>
          <w:sz w:val="24"/>
          <w:szCs w:val="24"/>
        </w:rPr>
        <w:br/>
      </w:r>
      <w:r w:rsidR="0072203C" w:rsidRPr="0025654A">
        <w:rPr>
          <w:rFonts w:ascii="Arial" w:hAnsi="Arial" w:cs="Arial"/>
          <w:color w:val="000000"/>
          <w:sz w:val="24"/>
          <w:szCs w:val="24"/>
          <w:lang w:val="en"/>
        </w:rPr>
        <w:t xml:space="preserve">In this session, our legal expert will review several economic development contracts, both successful and unsuccessful, as case studies.  You will examine the enforcement provisions of those contracts to determine which type of enforcement mechanism </w:t>
      </w:r>
      <w:r w:rsidR="0072203C" w:rsidRPr="0025654A">
        <w:rPr>
          <w:rFonts w:ascii="Arial" w:hAnsi="Arial" w:cs="Arial"/>
          <w:color w:val="000000"/>
          <w:sz w:val="24"/>
          <w:szCs w:val="24"/>
          <w:lang w:val="en"/>
        </w:rPr>
        <w:lastRenderedPageBreak/>
        <w:t>provides the best protection for your city.</w:t>
      </w:r>
      <w:r w:rsidR="0072203C" w:rsidRPr="0025654A">
        <w:rPr>
          <w:rFonts w:ascii="Arial" w:hAnsi="Arial" w:cs="Arial"/>
          <w:b/>
          <w:bCs/>
          <w:color w:val="000000"/>
          <w:sz w:val="24"/>
          <w:szCs w:val="24"/>
          <w:lang w:val="en"/>
        </w:rPr>
        <w:br/>
      </w:r>
      <w:r w:rsidR="0072203C" w:rsidRPr="0025654A">
        <w:rPr>
          <w:rStyle w:val="Strong"/>
          <w:rFonts w:ascii="Arial" w:hAnsi="Arial" w:cs="Arial"/>
          <w:color w:val="000000"/>
          <w:sz w:val="24"/>
          <w:szCs w:val="24"/>
          <w:lang w:val="en"/>
        </w:rPr>
        <w:t>Thomas A. Gwosdz</w:t>
      </w:r>
      <w:r w:rsidR="0072203C" w:rsidRPr="0025654A">
        <w:rPr>
          <w:rStyle w:val="Strong"/>
          <w:rFonts w:ascii="Arial" w:hAnsi="Arial" w:cs="Arial"/>
          <w:b w:val="0"/>
          <w:bCs w:val="0"/>
          <w:color w:val="000000"/>
          <w:sz w:val="24"/>
          <w:szCs w:val="24"/>
          <w:lang w:val="en"/>
        </w:rPr>
        <w:t>,</w:t>
      </w:r>
      <w:r w:rsidR="0072203C" w:rsidRPr="0025654A">
        <w:rPr>
          <w:rFonts w:ascii="Arial" w:eastAsia="Times New Roman" w:hAnsi="Arial" w:cs="Arial"/>
          <w:b/>
          <w:bCs/>
          <w:color w:val="222222"/>
          <w:sz w:val="24"/>
          <w:szCs w:val="24"/>
        </w:rPr>
        <w:t xml:space="preserve"> </w:t>
      </w:r>
      <w:r w:rsidR="0072203C" w:rsidRPr="0025654A">
        <w:rPr>
          <w:rFonts w:ascii="Arial" w:eastAsia="Times New Roman" w:hAnsi="Arial" w:cs="Arial"/>
          <w:color w:val="222222"/>
          <w:sz w:val="24"/>
          <w:szCs w:val="24"/>
        </w:rPr>
        <w:t>Attorney, The Gwosdz Law Firm, PLLC</w:t>
      </w:r>
      <w:r w:rsidRPr="0025654A">
        <w:rPr>
          <w:rFonts w:ascii="Arial" w:eastAsia="Times New Roman" w:hAnsi="Arial" w:cs="Arial"/>
          <w:b/>
          <w:bCs/>
          <w:color w:val="222222"/>
          <w:sz w:val="24"/>
          <w:szCs w:val="24"/>
        </w:rPr>
        <w:br/>
      </w:r>
      <w:r w:rsidRPr="0025654A">
        <w:rPr>
          <w:rFonts w:ascii="Arial" w:eastAsia="Times New Roman" w:hAnsi="Arial" w:cs="Arial"/>
          <w:b/>
          <w:bCs/>
          <w:color w:val="222222"/>
          <w:sz w:val="24"/>
          <w:szCs w:val="24"/>
        </w:rPr>
        <w:br/>
      </w:r>
      <w:r w:rsidRPr="0025654A">
        <w:rPr>
          <w:rFonts w:ascii="Arial" w:eastAsia="Times New Roman" w:hAnsi="Arial" w:cs="Arial"/>
          <w:color w:val="222222"/>
          <w:sz w:val="24"/>
          <w:szCs w:val="24"/>
        </w:rPr>
        <w:t>11:</w:t>
      </w:r>
      <w:r w:rsidR="0072203C" w:rsidRPr="0025654A">
        <w:rPr>
          <w:rFonts w:ascii="Arial" w:eastAsia="Times New Roman" w:hAnsi="Arial" w:cs="Arial"/>
          <w:color w:val="222222"/>
          <w:sz w:val="24"/>
          <w:szCs w:val="24"/>
        </w:rPr>
        <w:t>10</w:t>
      </w:r>
      <w:r w:rsidRPr="0025654A">
        <w:rPr>
          <w:rFonts w:ascii="Arial" w:eastAsia="Times New Roman" w:hAnsi="Arial" w:cs="Arial"/>
          <w:color w:val="222222"/>
          <w:sz w:val="24"/>
          <w:szCs w:val="24"/>
        </w:rPr>
        <w:t xml:space="preserve"> a.m.-Noon</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Type A and Type B Economic Development Corporations and City Councils</w:t>
      </w:r>
      <w:r w:rsidRPr="0025654A">
        <w:rPr>
          <w:rFonts w:ascii="Arial" w:eastAsia="Times New Roman" w:hAnsi="Arial" w:cs="Arial"/>
          <w:b/>
          <w:bCs/>
          <w:color w:val="222222"/>
          <w:sz w:val="24"/>
          <w:szCs w:val="24"/>
        </w:rPr>
        <w:br/>
      </w:r>
      <w:r w:rsidRPr="0025654A">
        <w:rPr>
          <w:rFonts w:ascii="Arial" w:eastAsia="Times New Roman" w:hAnsi="Arial" w:cs="Arial"/>
          <w:color w:val="222222"/>
          <w:sz w:val="24"/>
          <w:szCs w:val="24"/>
        </w:rPr>
        <w:t>A discussion of Type A and Type B economic development corporations, permissible expenditures and the relationship between City Council’s and the Corporations.  This will include a discussion of permissible projects, process and procedures of EDCs, general authority EDCs, and the legal and practical relationship between EDCs and City Councils.</w:t>
      </w:r>
      <w:r w:rsidRPr="0025654A">
        <w:rPr>
          <w:rFonts w:ascii="Arial" w:eastAsia="Times New Roman" w:hAnsi="Arial" w:cs="Arial"/>
          <w:color w:val="222222"/>
          <w:sz w:val="24"/>
          <w:szCs w:val="24"/>
        </w:rPr>
        <w:br/>
      </w:r>
      <w:r w:rsidR="0076003B" w:rsidRPr="0025654A">
        <w:rPr>
          <w:rStyle w:val="Strong"/>
          <w:rFonts w:ascii="Arial" w:hAnsi="Arial" w:cs="Arial"/>
          <w:color w:val="222222"/>
          <w:sz w:val="26"/>
          <w:szCs w:val="26"/>
          <w:shd w:val="clear" w:color="auto" w:fill="FFFFFF"/>
        </w:rPr>
        <w:t>Dan Santee, </w:t>
      </w:r>
      <w:r w:rsidR="0076003B" w:rsidRPr="0025654A">
        <w:rPr>
          <w:rFonts w:ascii="Arial" w:hAnsi="Arial" w:cs="Arial"/>
          <w:color w:val="222222"/>
          <w:sz w:val="26"/>
          <w:szCs w:val="26"/>
          <w:shd w:val="clear" w:color="auto" w:fill="FFFFFF"/>
        </w:rPr>
        <w:t>Partner, Denton, Navarro, Rocha, Bernal &amp; Zech, P.C.</w:t>
      </w:r>
      <w:r w:rsidR="0076003B" w:rsidRPr="0025654A">
        <w:rPr>
          <w:rFonts w:ascii="Arial" w:hAnsi="Arial" w:cs="Arial"/>
          <w:color w:val="222222"/>
          <w:sz w:val="26"/>
          <w:szCs w:val="26"/>
          <w:shd w:val="clear" w:color="auto" w:fill="FFFFFF"/>
        </w:rPr>
        <w:br/>
      </w:r>
      <w:r w:rsidR="0076003B" w:rsidRPr="0025654A">
        <w:rPr>
          <w:rFonts w:ascii="Arial" w:hAnsi="Arial" w:cs="Arial"/>
          <w:color w:val="222222"/>
          <w:sz w:val="26"/>
          <w:szCs w:val="26"/>
          <w:shd w:val="clear" w:color="auto" w:fill="FFFFFF"/>
        </w:rPr>
        <w:br/>
      </w:r>
      <w:r w:rsidRPr="0025654A">
        <w:rPr>
          <w:rFonts w:ascii="Arial" w:eastAsia="Times New Roman" w:hAnsi="Arial" w:cs="Arial"/>
          <w:color w:val="222222"/>
          <w:sz w:val="24"/>
          <w:szCs w:val="24"/>
        </w:rPr>
        <w:t>Noon</w:t>
      </w:r>
      <w:r w:rsidR="0076003B" w:rsidRPr="0025654A">
        <w:rPr>
          <w:rFonts w:ascii="Arial" w:eastAsia="Times New Roman" w:hAnsi="Arial" w:cs="Arial"/>
          <w:color w:val="222222"/>
          <w:sz w:val="24"/>
          <w:szCs w:val="24"/>
        </w:rPr>
        <w:t>-1:05 p.m.</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Networking Lunch </w:t>
      </w:r>
      <w:r w:rsidRPr="0025654A">
        <w:rPr>
          <w:rFonts w:ascii="Arial" w:eastAsia="Times New Roman" w:hAnsi="Arial" w:cs="Arial"/>
          <w:color w:val="222222"/>
          <w:sz w:val="24"/>
          <w:szCs w:val="24"/>
        </w:rPr>
        <w:t>(lunch is included in your registration fee)</w:t>
      </w:r>
      <w:r w:rsidRPr="0025654A">
        <w:rPr>
          <w:rFonts w:ascii="Arial" w:eastAsia="Times New Roman" w:hAnsi="Arial" w:cs="Arial"/>
          <w:b/>
          <w:bCs/>
          <w:color w:val="222222"/>
          <w:sz w:val="24"/>
          <w:szCs w:val="24"/>
        </w:rPr>
        <w:br/>
      </w:r>
      <w:r w:rsidRPr="0025654A">
        <w:rPr>
          <w:rFonts w:ascii="Arial" w:eastAsia="Times New Roman" w:hAnsi="Arial" w:cs="Arial"/>
          <w:color w:val="222222"/>
          <w:sz w:val="24"/>
          <w:szCs w:val="24"/>
        </w:rPr>
        <w:br/>
        <w:t>1:10-2:00 p.m.</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Will We Have Enough Water to Support Our Growing State and Cities?</w:t>
      </w:r>
      <w:r w:rsidRPr="0025654A">
        <w:rPr>
          <w:rFonts w:ascii="Arial" w:eastAsia="Times New Roman" w:hAnsi="Arial" w:cs="Arial"/>
          <w:b/>
          <w:bCs/>
          <w:color w:val="222222"/>
          <w:sz w:val="24"/>
          <w:szCs w:val="24"/>
        </w:rPr>
        <w:br/>
      </w:r>
      <w:r w:rsidRPr="0025654A">
        <w:rPr>
          <w:rFonts w:ascii="Arial" w:eastAsia="Times New Roman" w:hAnsi="Arial" w:cs="Arial"/>
          <w:color w:val="222222"/>
          <w:sz w:val="24"/>
          <w:szCs w:val="24"/>
        </w:rPr>
        <w:t>A discussion with Brooke Paup, Chairwoman of the Texas Water Development Board, on state water planning to meet our state’s future needs and bills that passed in the 88</w:t>
      </w:r>
      <w:r w:rsidRPr="0025654A">
        <w:rPr>
          <w:rFonts w:ascii="Arial" w:eastAsia="Times New Roman" w:hAnsi="Arial" w:cs="Arial"/>
          <w:color w:val="222222"/>
          <w:sz w:val="24"/>
          <w:szCs w:val="24"/>
          <w:vertAlign w:val="superscript"/>
        </w:rPr>
        <w:t>th</w:t>
      </w:r>
      <w:r w:rsidRPr="0025654A">
        <w:rPr>
          <w:rFonts w:ascii="Arial" w:eastAsia="Times New Roman" w:hAnsi="Arial" w:cs="Arial"/>
          <w:color w:val="222222"/>
          <w:sz w:val="24"/>
          <w:szCs w:val="24"/>
        </w:rPr>
        <w:t> Texas Legislature related to water supply funding.</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Brooke Paup</w:t>
      </w:r>
      <w:r w:rsidRPr="0025654A">
        <w:rPr>
          <w:rFonts w:ascii="Arial" w:eastAsia="Times New Roman" w:hAnsi="Arial" w:cs="Arial"/>
          <w:color w:val="222222"/>
          <w:sz w:val="24"/>
          <w:szCs w:val="24"/>
        </w:rPr>
        <w:t>, Chairwoman, Texas Water Development Board</w:t>
      </w:r>
    </w:p>
    <w:p w14:paraId="16F5BB60" w14:textId="77777777" w:rsidR="004B689C" w:rsidRPr="0025654A" w:rsidRDefault="004B689C" w:rsidP="004B689C">
      <w:pPr>
        <w:spacing w:after="360" w:line="240" w:lineRule="auto"/>
        <w:rPr>
          <w:rFonts w:ascii="Arial" w:eastAsia="Times New Roman" w:hAnsi="Arial" w:cs="Arial"/>
          <w:color w:val="222222"/>
          <w:sz w:val="24"/>
          <w:szCs w:val="24"/>
        </w:rPr>
      </w:pPr>
      <w:r w:rsidRPr="0025654A">
        <w:rPr>
          <w:rFonts w:ascii="Arial" w:eastAsia="Times New Roman" w:hAnsi="Arial" w:cs="Arial"/>
          <w:color w:val="222222"/>
          <w:sz w:val="24"/>
          <w:szCs w:val="24"/>
        </w:rPr>
        <w:t>2:05-3:15 p.m.</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 xml:space="preserve">Strong Towns: A </w:t>
      </w:r>
      <w:proofErr w:type="gramStart"/>
      <w:r w:rsidRPr="0025654A">
        <w:rPr>
          <w:rFonts w:ascii="Arial" w:eastAsia="Times New Roman" w:hAnsi="Arial" w:cs="Arial"/>
          <w:b/>
          <w:bCs/>
          <w:color w:val="222222"/>
          <w:sz w:val="24"/>
          <w:szCs w:val="24"/>
        </w:rPr>
        <w:t>Bottom Up</w:t>
      </w:r>
      <w:proofErr w:type="gramEnd"/>
      <w:r w:rsidRPr="0025654A">
        <w:rPr>
          <w:rFonts w:ascii="Arial" w:eastAsia="Times New Roman" w:hAnsi="Arial" w:cs="Arial"/>
          <w:b/>
          <w:bCs/>
          <w:color w:val="222222"/>
          <w:sz w:val="24"/>
          <w:szCs w:val="24"/>
        </w:rPr>
        <w:t xml:space="preserve"> Revolution to Rebuild American Prosperity</w:t>
      </w:r>
      <w:r w:rsidRPr="0025654A">
        <w:rPr>
          <w:rFonts w:ascii="Arial" w:eastAsia="Times New Roman" w:hAnsi="Arial" w:cs="Arial"/>
          <w:color w:val="222222"/>
          <w:sz w:val="24"/>
          <w:szCs w:val="24"/>
        </w:rPr>
        <w:br/>
        <w:t>In this presentation, Strong Towns Editor-in-Chief Daniel Herriges will explain how so many American cities have found themselves in decline after decades of “growth.” The problem lies in the current model of development — one which values short-term gains over long-term prosperity.  To strengthen our cities and ensure their economic success, we must look to traditional ways of building cities. In this presentation, we show how active citizens, local officials and design professionals can change the negative trajectory in their towns and help them to become more resilient — no matter what challenges lie ahead. This core Strong Towns presentation is a game-changer for communities looking to grow more resilient in an uncertain future.</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Charles Marohn</w:t>
      </w:r>
      <w:r w:rsidRPr="0025654A">
        <w:rPr>
          <w:rFonts w:ascii="Arial" w:eastAsia="Times New Roman" w:hAnsi="Arial" w:cs="Arial"/>
          <w:color w:val="222222"/>
          <w:sz w:val="24"/>
          <w:szCs w:val="24"/>
        </w:rPr>
        <w:t>, Founder and President, Strong Towns</w:t>
      </w:r>
    </w:p>
    <w:p w14:paraId="6C220F3D" w14:textId="65EF9D9B" w:rsidR="004B689C" w:rsidRPr="0025654A" w:rsidRDefault="004B689C" w:rsidP="004B689C">
      <w:pPr>
        <w:spacing w:after="360" w:line="240" w:lineRule="auto"/>
        <w:rPr>
          <w:rFonts w:ascii="Arial" w:eastAsia="Times New Roman" w:hAnsi="Arial" w:cs="Arial"/>
          <w:color w:val="222222"/>
          <w:sz w:val="24"/>
          <w:szCs w:val="24"/>
        </w:rPr>
      </w:pPr>
      <w:r w:rsidRPr="0025654A">
        <w:rPr>
          <w:rFonts w:ascii="Arial" w:eastAsia="Times New Roman" w:hAnsi="Arial" w:cs="Arial"/>
          <w:color w:val="222222"/>
          <w:sz w:val="24"/>
          <w:szCs w:val="24"/>
        </w:rPr>
        <w:t>3:15-3:30 p.m.</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Stretch Break</w:t>
      </w:r>
      <w:r w:rsidRPr="0025654A">
        <w:rPr>
          <w:rFonts w:ascii="Arial" w:eastAsia="Times New Roman" w:hAnsi="Arial" w:cs="Arial"/>
          <w:b/>
          <w:bCs/>
          <w:color w:val="222222"/>
          <w:sz w:val="24"/>
          <w:szCs w:val="24"/>
        </w:rPr>
        <w:br/>
      </w:r>
      <w:r w:rsidRPr="0025654A">
        <w:rPr>
          <w:rFonts w:ascii="Arial" w:eastAsia="Times New Roman" w:hAnsi="Arial" w:cs="Arial"/>
          <w:b/>
          <w:bCs/>
          <w:color w:val="222222"/>
          <w:sz w:val="24"/>
          <w:szCs w:val="24"/>
        </w:rPr>
        <w:br/>
      </w:r>
      <w:r w:rsidRPr="0025654A">
        <w:rPr>
          <w:rFonts w:ascii="Arial" w:eastAsia="Times New Roman" w:hAnsi="Arial" w:cs="Arial"/>
          <w:color w:val="222222"/>
          <w:sz w:val="24"/>
          <w:szCs w:val="24"/>
        </w:rPr>
        <w:t>3:30-4:</w:t>
      </w:r>
      <w:r w:rsidR="0076003B" w:rsidRPr="0025654A">
        <w:rPr>
          <w:rFonts w:ascii="Arial" w:eastAsia="Times New Roman" w:hAnsi="Arial" w:cs="Arial"/>
          <w:color w:val="222222"/>
          <w:sz w:val="24"/>
          <w:szCs w:val="24"/>
        </w:rPr>
        <w:t>00</w:t>
      </w:r>
      <w:r w:rsidRPr="0025654A">
        <w:rPr>
          <w:rFonts w:ascii="Arial" w:eastAsia="Times New Roman" w:hAnsi="Arial" w:cs="Arial"/>
          <w:color w:val="222222"/>
          <w:sz w:val="24"/>
          <w:szCs w:val="24"/>
        </w:rPr>
        <w:t xml:space="preserve"> p.m.</w:t>
      </w:r>
      <w:r w:rsidRPr="0025654A">
        <w:rPr>
          <w:rFonts w:ascii="Arial" w:eastAsia="Times New Roman" w:hAnsi="Arial" w:cs="Arial"/>
          <w:color w:val="222222"/>
          <w:sz w:val="24"/>
          <w:szCs w:val="24"/>
        </w:rPr>
        <w:br/>
      </w:r>
      <w:r w:rsidR="0072203C" w:rsidRPr="0025654A">
        <w:rPr>
          <w:rFonts w:ascii="Arial" w:eastAsia="Times New Roman" w:hAnsi="Arial" w:cs="Arial"/>
          <w:b/>
          <w:bCs/>
          <w:color w:val="222222"/>
          <w:sz w:val="24"/>
          <w:szCs w:val="24"/>
        </w:rPr>
        <w:t>Economic Development: Legislative Outcomes and Outlooks</w:t>
      </w:r>
      <w:r w:rsidR="0072203C" w:rsidRPr="0025654A">
        <w:rPr>
          <w:rFonts w:ascii="Arial" w:eastAsia="Times New Roman" w:hAnsi="Arial" w:cs="Arial"/>
          <w:b/>
          <w:bCs/>
          <w:color w:val="222222"/>
          <w:sz w:val="24"/>
          <w:szCs w:val="24"/>
        </w:rPr>
        <w:br/>
      </w:r>
      <w:r w:rsidR="0072203C" w:rsidRPr="0025654A">
        <w:rPr>
          <w:rFonts w:ascii="Arial" w:eastAsia="Times New Roman" w:hAnsi="Arial" w:cs="Arial"/>
          <w:color w:val="222222"/>
          <w:sz w:val="24"/>
          <w:szCs w:val="24"/>
        </w:rPr>
        <w:t xml:space="preserve">TML </w:t>
      </w:r>
      <w:r w:rsidR="0076003B" w:rsidRPr="0025654A">
        <w:rPr>
          <w:rFonts w:ascii="Arial" w:eastAsia="Times New Roman" w:hAnsi="Arial" w:cs="Arial"/>
          <w:color w:val="222222"/>
          <w:sz w:val="24"/>
          <w:szCs w:val="24"/>
        </w:rPr>
        <w:t xml:space="preserve">General Counsel Bill Longley </w:t>
      </w:r>
      <w:r w:rsidR="0072203C" w:rsidRPr="0025654A">
        <w:rPr>
          <w:rFonts w:ascii="Arial" w:eastAsia="Times New Roman" w:hAnsi="Arial" w:cs="Arial"/>
          <w:color w:val="222222"/>
          <w:sz w:val="24"/>
          <w:szCs w:val="24"/>
        </w:rPr>
        <w:t>will discuss the laws passed during the 88</w:t>
      </w:r>
      <w:r w:rsidR="0072203C" w:rsidRPr="0025654A">
        <w:rPr>
          <w:rFonts w:ascii="Arial" w:eastAsia="Times New Roman" w:hAnsi="Arial" w:cs="Arial"/>
          <w:color w:val="222222"/>
          <w:sz w:val="24"/>
          <w:szCs w:val="24"/>
          <w:vertAlign w:val="superscript"/>
        </w:rPr>
        <w:t>th</w:t>
      </w:r>
      <w:r w:rsidR="0072203C" w:rsidRPr="0025654A">
        <w:rPr>
          <w:rFonts w:ascii="Arial" w:eastAsia="Times New Roman" w:hAnsi="Arial" w:cs="Arial"/>
          <w:color w:val="222222"/>
          <w:sz w:val="24"/>
          <w:szCs w:val="24"/>
        </w:rPr>
        <w:t> Texas Legislative session that impact economic development in cities, and the issues that may be coming down the road.</w:t>
      </w:r>
      <w:r w:rsidR="0072203C" w:rsidRPr="0025654A">
        <w:rPr>
          <w:rFonts w:ascii="Arial" w:eastAsia="Times New Roman" w:hAnsi="Arial" w:cs="Arial"/>
          <w:color w:val="222222"/>
          <w:sz w:val="24"/>
          <w:szCs w:val="24"/>
        </w:rPr>
        <w:br/>
      </w:r>
      <w:r w:rsidR="0072203C" w:rsidRPr="0025654A">
        <w:rPr>
          <w:rFonts w:ascii="Arial" w:eastAsia="Times New Roman" w:hAnsi="Arial" w:cs="Arial"/>
          <w:b/>
          <w:bCs/>
          <w:color w:val="222222"/>
          <w:sz w:val="24"/>
          <w:szCs w:val="24"/>
        </w:rPr>
        <w:t xml:space="preserve">Bill Longley, </w:t>
      </w:r>
      <w:r w:rsidR="0072203C" w:rsidRPr="0025654A">
        <w:rPr>
          <w:rFonts w:ascii="Arial" w:eastAsia="Times New Roman" w:hAnsi="Arial" w:cs="Arial"/>
          <w:color w:val="222222"/>
          <w:sz w:val="24"/>
          <w:szCs w:val="24"/>
        </w:rPr>
        <w:t>General Counsel, Texas Municipal League</w:t>
      </w:r>
    </w:p>
    <w:p w14:paraId="71AF8E4B" w14:textId="77777777" w:rsidR="004B689C" w:rsidRPr="0025654A" w:rsidRDefault="004B689C" w:rsidP="004B689C">
      <w:pPr>
        <w:spacing w:after="300" w:line="288" w:lineRule="atLeast"/>
        <w:outlineLvl w:val="2"/>
        <w:rPr>
          <w:rFonts w:ascii="Arial" w:eastAsia="Times New Roman" w:hAnsi="Arial" w:cs="Arial"/>
          <w:color w:val="222222"/>
          <w:sz w:val="24"/>
          <w:szCs w:val="24"/>
          <w:u w:val="single"/>
        </w:rPr>
      </w:pPr>
      <w:r w:rsidRPr="0025654A">
        <w:rPr>
          <w:rFonts w:ascii="Arial" w:eastAsia="Times New Roman" w:hAnsi="Arial" w:cs="Arial"/>
          <w:b/>
          <w:bCs/>
          <w:color w:val="222222"/>
          <w:sz w:val="24"/>
          <w:szCs w:val="24"/>
          <w:u w:val="single"/>
        </w:rPr>
        <w:lastRenderedPageBreak/>
        <w:t>Friday, November 17</w:t>
      </w:r>
    </w:p>
    <w:p w14:paraId="76F2CC41" w14:textId="77777777" w:rsidR="004B689C" w:rsidRPr="0025654A" w:rsidRDefault="004B689C" w:rsidP="004B689C">
      <w:pPr>
        <w:spacing w:after="360" w:line="240" w:lineRule="auto"/>
        <w:rPr>
          <w:rFonts w:ascii="Arial" w:eastAsia="Times New Roman" w:hAnsi="Arial" w:cs="Arial"/>
          <w:color w:val="222222"/>
          <w:sz w:val="24"/>
          <w:szCs w:val="24"/>
        </w:rPr>
      </w:pPr>
      <w:r w:rsidRPr="0025654A">
        <w:rPr>
          <w:rFonts w:ascii="Arial" w:eastAsia="Times New Roman" w:hAnsi="Arial" w:cs="Arial"/>
          <w:color w:val="222222"/>
          <w:sz w:val="24"/>
          <w:szCs w:val="24"/>
        </w:rPr>
        <w:t>7:30-8:00 a.m.</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Light Breakfast</w:t>
      </w:r>
    </w:p>
    <w:p w14:paraId="5B92C0F0" w14:textId="77777777" w:rsidR="004B689C" w:rsidRPr="0025654A" w:rsidRDefault="004B689C" w:rsidP="004B689C">
      <w:pPr>
        <w:spacing w:after="360" w:line="240" w:lineRule="auto"/>
        <w:rPr>
          <w:rFonts w:ascii="Arial" w:eastAsia="Times New Roman" w:hAnsi="Arial" w:cs="Arial"/>
          <w:color w:val="222222"/>
          <w:sz w:val="24"/>
          <w:szCs w:val="24"/>
        </w:rPr>
      </w:pPr>
      <w:r w:rsidRPr="0025654A">
        <w:rPr>
          <w:rFonts w:ascii="Arial" w:eastAsia="Times New Roman" w:hAnsi="Arial" w:cs="Arial"/>
          <w:color w:val="222222"/>
          <w:sz w:val="24"/>
          <w:szCs w:val="24"/>
        </w:rPr>
        <w:t>8:00-8:50 a.m.</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Expanding Economic Prosperity in Texas Communities</w:t>
      </w:r>
      <w:r w:rsidRPr="0025654A">
        <w:rPr>
          <w:rFonts w:ascii="Arial" w:eastAsia="Times New Roman" w:hAnsi="Arial" w:cs="Arial"/>
          <w:color w:val="222222"/>
          <w:sz w:val="24"/>
          <w:szCs w:val="24"/>
        </w:rPr>
        <w:br/>
        <w:t>Meet Adriana Cruz, Executive Director of Texas Economic Development &amp; Tourism in the Office of the Governor, and learn how her office works with city and other local leaders to expand economic growth and job creation in rural, suburban, and metro communities across Texas.</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Adriana Cruz, </w:t>
      </w:r>
      <w:r w:rsidRPr="0025654A">
        <w:rPr>
          <w:rFonts w:ascii="Arial" w:eastAsia="Times New Roman" w:hAnsi="Arial" w:cs="Arial"/>
          <w:color w:val="222222"/>
          <w:sz w:val="24"/>
          <w:szCs w:val="24"/>
        </w:rPr>
        <w:t>Executive Director, Texas Economic Development &amp; Tourism</w:t>
      </w:r>
      <w:r w:rsidRPr="0025654A">
        <w:rPr>
          <w:rFonts w:ascii="Arial" w:eastAsia="Times New Roman" w:hAnsi="Arial" w:cs="Arial"/>
          <w:color w:val="222222"/>
          <w:sz w:val="24"/>
          <w:szCs w:val="24"/>
        </w:rPr>
        <w:br/>
      </w:r>
      <w:r w:rsidRPr="0025654A">
        <w:rPr>
          <w:rFonts w:ascii="Arial" w:eastAsia="Times New Roman" w:hAnsi="Arial" w:cs="Arial"/>
          <w:color w:val="222222"/>
          <w:sz w:val="24"/>
          <w:szCs w:val="24"/>
        </w:rPr>
        <w:br/>
        <w:t>9:00-10:15 a.m.</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Bricks and Clicks: Building a Successful Retail Strategy for Your Community</w:t>
      </w:r>
      <w:r w:rsidRPr="0025654A">
        <w:rPr>
          <w:rFonts w:ascii="Arial" w:eastAsia="Times New Roman" w:hAnsi="Arial" w:cs="Arial"/>
          <w:color w:val="222222"/>
          <w:sz w:val="24"/>
          <w:szCs w:val="24"/>
        </w:rPr>
        <w:br/>
        <w:t>As the retail environment continues to evolve, municipalities must stay up to date on changing trends and opportunities in the industry. Join The Retail Coach as they discuss what steps municipalities can take to ensure their community capitalizes on retail opportunities in the coming years. </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Aaron Farmer</w:t>
      </w:r>
      <w:r w:rsidRPr="0025654A">
        <w:rPr>
          <w:rFonts w:ascii="Arial" w:eastAsia="Times New Roman" w:hAnsi="Arial" w:cs="Arial"/>
          <w:color w:val="222222"/>
          <w:sz w:val="24"/>
          <w:szCs w:val="24"/>
        </w:rPr>
        <w:t>, President, The Retail Coach</w:t>
      </w:r>
    </w:p>
    <w:p w14:paraId="2800A39C" w14:textId="77777777" w:rsidR="004B689C" w:rsidRPr="0025654A" w:rsidRDefault="004B689C" w:rsidP="004B689C">
      <w:pPr>
        <w:spacing w:after="360" w:line="240" w:lineRule="auto"/>
        <w:rPr>
          <w:rFonts w:ascii="Arial" w:eastAsia="Times New Roman" w:hAnsi="Arial" w:cs="Arial"/>
          <w:color w:val="222222"/>
          <w:sz w:val="24"/>
          <w:szCs w:val="24"/>
        </w:rPr>
      </w:pPr>
      <w:r w:rsidRPr="0025654A">
        <w:rPr>
          <w:rFonts w:ascii="Arial" w:eastAsia="Times New Roman" w:hAnsi="Arial" w:cs="Arial"/>
          <w:color w:val="222222"/>
          <w:sz w:val="24"/>
          <w:szCs w:val="24"/>
        </w:rPr>
        <w:t>10:15-10:30 a.m.</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Stretch Break</w:t>
      </w:r>
    </w:p>
    <w:p w14:paraId="3B916B25" w14:textId="77777777" w:rsidR="004B689C" w:rsidRPr="0025654A" w:rsidRDefault="004B689C" w:rsidP="004B689C">
      <w:pPr>
        <w:spacing w:after="0" w:line="240" w:lineRule="auto"/>
        <w:rPr>
          <w:rFonts w:ascii="Arial" w:eastAsia="Times New Roman" w:hAnsi="Arial" w:cs="Arial"/>
          <w:color w:val="222222"/>
          <w:sz w:val="24"/>
          <w:szCs w:val="24"/>
        </w:rPr>
      </w:pPr>
      <w:r w:rsidRPr="0025654A">
        <w:rPr>
          <w:rFonts w:ascii="Arial" w:eastAsia="Times New Roman" w:hAnsi="Arial" w:cs="Arial"/>
          <w:color w:val="222222"/>
          <w:sz w:val="24"/>
          <w:szCs w:val="24"/>
        </w:rPr>
        <w:t>10:30-11:45 a.m.</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Texas Economic Development and Tourism</w:t>
      </w:r>
      <w:r w:rsidRPr="0025654A">
        <w:rPr>
          <w:rFonts w:ascii="Arial" w:eastAsia="Times New Roman" w:hAnsi="Arial" w:cs="Arial"/>
          <w:color w:val="222222"/>
          <w:sz w:val="24"/>
          <w:szCs w:val="24"/>
        </w:rPr>
        <w:br/>
        <w:t>Scott Joslove, President and CEO of the Texas Hotel &amp; Lodging Association and former chief of municipal affairs for the Texas Attorney General, is considered the statewide expert on the allowable uses of local hotel tax by cities.  Scott will discuss how cities can legally use hotel tax and create Tourism Public Improvement Districts to promote tourism and strategically grow your local property tax, sales tax, and other city revenues.</w:t>
      </w:r>
      <w:r w:rsidRPr="0025654A">
        <w:rPr>
          <w:rFonts w:ascii="Arial" w:eastAsia="Times New Roman" w:hAnsi="Arial" w:cs="Arial"/>
          <w:color w:val="222222"/>
          <w:sz w:val="24"/>
          <w:szCs w:val="24"/>
        </w:rPr>
        <w:br/>
      </w:r>
      <w:r w:rsidRPr="0025654A">
        <w:rPr>
          <w:rFonts w:ascii="Arial" w:eastAsia="Times New Roman" w:hAnsi="Arial" w:cs="Arial"/>
          <w:b/>
          <w:bCs/>
          <w:color w:val="222222"/>
          <w:sz w:val="24"/>
          <w:szCs w:val="24"/>
        </w:rPr>
        <w:t>Scott Joslove</w:t>
      </w:r>
      <w:r w:rsidRPr="0025654A">
        <w:rPr>
          <w:rFonts w:ascii="Arial" w:eastAsia="Times New Roman" w:hAnsi="Arial" w:cs="Arial"/>
          <w:color w:val="222222"/>
          <w:sz w:val="24"/>
          <w:szCs w:val="24"/>
        </w:rPr>
        <w:t>, President and CEO, Texas Hotel &amp; Lodging Association </w:t>
      </w:r>
    </w:p>
    <w:p w14:paraId="78D3BC0D" w14:textId="34168DB2" w:rsidR="00F0066A" w:rsidRPr="0025654A" w:rsidRDefault="00F0066A" w:rsidP="004B689C">
      <w:pPr>
        <w:spacing w:after="0"/>
        <w:rPr>
          <w:rFonts w:ascii="Arial" w:eastAsia="Times New Roman" w:hAnsi="Arial" w:cs="Arial"/>
          <w:sz w:val="24"/>
          <w:szCs w:val="24"/>
        </w:rPr>
      </w:pPr>
    </w:p>
    <w:sectPr w:rsidR="00F0066A" w:rsidRPr="00256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6A"/>
    <w:rsid w:val="00152F4F"/>
    <w:rsid w:val="0025654A"/>
    <w:rsid w:val="00360CB3"/>
    <w:rsid w:val="004B19D2"/>
    <w:rsid w:val="004B689C"/>
    <w:rsid w:val="005633C7"/>
    <w:rsid w:val="00673B60"/>
    <w:rsid w:val="0072203C"/>
    <w:rsid w:val="0076003B"/>
    <w:rsid w:val="00885F96"/>
    <w:rsid w:val="008A64E5"/>
    <w:rsid w:val="009B380A"/>
    <w:rsid w:val="009B4ACB"/>
    <w:rsid w:val="00A4300D"/>
    <w:rsid w:val="00B33478"/>
    <w:rsid w:val="00C754B9"/>
    <w:rsid w:val="00E75BB4"/>
    <w:rsid w:val="00ED406C"/>
    <w:rsid w:val="00F0066A"/>
    <w:rsid w:val="00F4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1EE1"/>
  <w15:chartTrackingRefBased/>
  <w15:docId w15:val="{79A402A5-39F1-41F8-AEFE-E2129213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68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6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4B689C"/>
    <w:rPr>
      <w:rFonts w:ascii="Times New Roman" w:eastAsia="Times New Roman" w:hAnsi="Times New Roman" w:cs="Times New Roman"/>
      <w:b/>
      <w:bCs/>
      <w:sz w:val="27"/>
      <w:szCs w:val="27"/>
    </w:rPr>
  </w:style>
  <w:style w:type="character" w:styleId="Strong">
    <w:name w:val="Strong"/>
    <w:basedOn w:val="DefaultParagraphFont"/>
    <w:uiPriority w:val="22"/>
    <w:qFormat/>
    <w:rsid w:val="004B689C"/>
    <w:rPr>
      <w:b/>
      <w:bCs/>
    </w:rPr>
  </w:style>
  <w:style w:type="paragraph" w:styleId="NormalWeb">
    <w:name w:val="Normal (Web)"/>
    <w:basedOn w:val="Normal"/>
    <w:uiPriority w:val="99"/>
    <w:unhideWhenUsed/>
    <w:rsid w:val="004B68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39135">
      <w:bodyDiv w:val="1"/>
      <w:marLeft w:val="0"/>
      <w:marRight w:val="0"/>
      <w:marTop w:val="0"/>
      <w:marBottom w:val="0"/>
      <w:divBdr>
        <w:top w:val="none" w:sz="0" w:space="0" w:color="auto"/>
        <w:left w:val="none" w:sz="0" w:space="0" w:color="auto"/>
        <w:bottom w:val="none" w:sz="0" w:space="0" w:color="auto"/>
        <w:right w:val="none" w:sz="0" w:space="0" w:color="auto"/>
      </w:divBdr>
    </w:div>
    <w:div w:id="736898249">
      <w:bodyDiv w:val="1"/>
      <w:marLeft w:val="0"/>
      <w:marRight w:val="0"/>
      <w:marTop w:val="0"/>
      <w:marBottom w:val="0"/>
      <w:divBdr>
        <w:top w:val="none" w:sz="0" w:space="0" w:color="auto"/>
        <w:left w:val="none" w:sz="0" w:space="0" w:color="auto"/>
        <w:bottom w:val="none" w:sz="0" w:space="0" w:color="auto"/>
        <w:right w:val="none" w:sz="0" w:space="0" w:color="auto"/>
      </w:divBdr>
      <w:divsChild>
        <w:div w:id="1941061534">
          <w:marLeft w:val="0"/>
          <w:marRight w:val="0"/>
          <w:marTop w:val="0"/>
          <w:marBottom w:val="0"/>
          <w:divBdr>
            <w:top w:val="none" w:sz="0" w:space="0" w:color="auto"/>
            <w:left w:val="none" w:sz="0" w:space="0" w:color="auto"/>
            <w:bottom w:val="none" w:sz="0" w:space="0" w:color="auto"/>
            <w:right w:val="none" w:sz="0" w:space="0" w:color="auto"/>
          </w:divBdr>
          <w:divsChild>
            <w:div w:id="95365663">
              <w:marLeft w:val="0"/>
              <w:marRight w:val="0"/>
              <w:marTop w:val="0"/>
              <w:marBottom w:val="0"/>
              <w:divBdr>
                <w:top w:val="none" w:sz="0" w:space="0" w:color="auto"/>
                <w:left w:val="none" w:sz="0" w:space="0" w:color="auto"/>
                <w:bottom w:val="none" w:sz="0" w:space="0" w:color="auto"/>
                <w:right w:val="none" w:sz="0" w:space="0" w:color="auto"/>
              </w:divBdr>
              <w:divsChild>
                <w:div w:id="1969630752">
                  <w:marLeft w:val="0"/>
                  <w:marRight w:val="0"/>
                  <w:marTop w:val="0"/>
                  <w:marBottom w:val="0"/>
                  <w:divBdr>
                    <w:top w:val="none" w:sz="0" w:space="0" w:color="auto"/>
                    <w:left w:val="none" w:sz="0" w:space="0" w:color="auto"/>
                    <w:bottom w:val="none" w:sz="0" w:space="0" w:color="auto"/>
                    <w:right w:val="none" w:sz="0" w:space="0" w:color="auto"/>
                  </w:divBdr>
                  <w:divsChild>
                    <w:div w:id="1893693601">
                      <w:marLeft w:val="0"/>
                      <w:marRight w:val="0"/>
                      <w:marTop w:val="0"/>
                      <w:marBottom w:val="0"/>
                      <w:divBdr>
                        <w:top w:val="none" w:sz="0" w:space="0" w:color="auto"/>
                        <w:left w:val="none" w:sz="0" w:space="0" w:color="auto"/>
                        <w:bottom w:val="none" w:sz="0" w:space="0" w:color="auto"/>
                        <w:right w:val="none" w:sz="0" w:space="0" w:color="auto"/>
                      </w:divBdr>
                      <w:divsChild>
                        <w:div w:id="6606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4FEF859F5BA4B89A4DC153F9F7047" ma:contentTypeVersion="12" ma:contentTypeDescription="Create a new document." ma:contentTypeScope="" ma:versionID="b7fc756783d5c1d1dc5a8f63b944ebb3">
  <xsd:schema xmlns:xsd="http://www.w3.org/2001/XMLSchema" xmlns:xs="http://www.w3.org/2001/XMLSchema" xmlns:p="http://schemas.microsoft.com/office/2006/metadata/properties" xmlns:ns2="42d80b5b-9166-41de-9abd-a7089d0244a6" xmlns:ns3="8523a9fe-24b3-4fba-b4b4-99549620bb68" targetNamespace="http://schemas.microsoft.com/office/2006/metadata/properties" ma:root="true" ma:fieldsID="a79ce042457ba0984f1cc17a6ffd82fd" ns2:_="" ns3:_="">
    <xsd:import namespace="42d80b5b-9166-41de-9abd-a7089d0244a6"/>
    <xsd:import namespace="8523a9fe-24b3-4fba-b4b4-99549620bb6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80b5b-9166-41de-9abd-a7089d024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edaba5d-021b-47f3-88ae-893c76e4e39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3a9fe-24b3-4fba-b4b4-99549620bb6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5be8684-bd39-4c21-95b9-8a0cd22b89b6}" ma:internalName="TaxCatchAll" ma:showField="CatchAllData" ma:web="8523a9fe-24b3-4fba-b4b4-99549620b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23a9fe-24b3-4fba-b4b4-99549620bb68" xsi:nil="true"/>
    <lcf76f155ced4ddcb4097134ff3c332f xmlns="42d80b5b-9166-41de-9abd-a7089d024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DA2AD0-51EA-4CAE-963F-119180FB2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80b5b-9166-41de-9abd-a7089d0244a6"/>
    <ds:schemaRef ds:uri="8523a9fe-24b3-4fba-b4b4-99549620b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2B3B0-5E1F-46AB-94BE-D69408D9668B}">
  <ds:schemaRefs>
    <ds:schemaRef ds:uri="http://schemas.microsoft.com/sharepoint/v3/contenttype/forms"/>
  </ds:schemaRefs>
</ds:datastoreItem>
</file>

<file path=customXml/itemProps3.xml><?xml version="1.0" encoding="utf-8"?>
<ds:datastoreItem xmlns:ds="http://schemas.openxmlformats.org/officeDocument/2006/customXml" ds:itemID="{F445CDD5-08CE-477C-8FFF-D56462B5E150}">
  <ds:schemaRefs>
    <ds:schemaRef ds:uri="http://schemas.microsoft.com/office/2006/metadata/properties"/>
    <ds:schemaRef ds:uri="http://schemas.microsoft.com/office/infopath/2007/PartnerControls"/>
    <ds:schemaRef ds:uri="8523a9fe-24b3-4fba-b4b4-99549620bb68"/>
    <ds:schemaRef ds:uri="42d80b5b-9166-41de-9abd-a7089d0244a6"/>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Mahmood</dc:creator>
  <cp:keywords/>
  <dc:description/>
  <cp:lastModifiedBy>Sana Mahmood</cp:lastModifiedBy>
  <cp:revision>5</cp:revision>
  <dcterms:created xsi:type="dcterms:W3CDTF">2023-11-13T18:49:00Z</dcterms:created>
  <dcterms:modified xsi:type="dcterms:W3CDTF">2023-11-13T19:56:00Z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0x010100CE44FEF859F5BA4B89A4DC153F9F7047</vt:lpwstr>
  </property>
  <property fmtid="{D5CDD505-2E9C-101B-9397-08002B2CF9AE}" pid="3" name="MediaServiceImageTags">
    <vt:lpwstr/>
  </property>
</Properties>
</file>